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1" w:hanging="3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Applied Statistic – Turma 9DTS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hanging="2"/>
        <w:jc w:val="center"/>
        <w:rPr/>
      </w:pPr>
      <w:r w:rsidDel="00000000" w:rsidR="00000000" w:rsidRPr="00000000">
        <w:rPr>
          <w:rtl w:val="0"/>
        </w:rPr>
        <w:t xml:space="preserve">Projeto Integrado – Parte 01</w:t>
      </w:r>
    </w:p>
    <w:p w:rsidR="00000000" w:rsidDel="00000000" w:rsidP="00000000" w:rsidRDefault="00000000" w:rsidRPr="00000000" w14:paraId="00000005">
      <w:pPr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hanging="2"/>
        <w:jc w:val="both"/>
        <w:rPr/>
      </w:pPr>
      <w:r w:rsidDel="00000000" w:rsidR="00000000" w:rsidRPr="00000000">
        <w:rPr>
          <w:b w:val="1"/>
          <w:rtl w:val="0"/>
        </w:rPr>
        <w:t xml:space="preserve">A </w:t>
      </w:r>
      <w:r w:rsidDel="00000000" w:rsidR="00000000" w:rsidRPr="00000000">
        <w:rPr>
          <w:b w:val="1"/>
          <w:i w:val="1"/>
          <w:rtl w:val="0"/>
        </w:rPr>
        <w:t xml:space="preserve">QuantumFinance</w:t>
      </w:r>
      <w:r w:rsidDel="00000000" w:rsidR="00000000" w:rsidRPr="00000000">
        <w:rPr>
          <w:b w:val="1"/>
          <w:rtl w:val="0"/>
        </w:rPr>
        <w:t xml:space="preserve"> está acompanhando um crescimento de inadimplência entre seus clientes e solicita a consultoria para desenvolver uma análise com base na sua carteira atual de clientes.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hanging="2"/>
        <w:jc w:val="both"/>
        <w:rPr/>
      </w:pPr>
      <w:r w:rsidDel="00000000" w:rsidR="00000000" w:rsidRPr="00000000">
        <w:rPr>
          <w:b w:val="1"/>
          <w:rtl w:val="0"/>
        </w:rPr>
        <w:t xml:space="preserve">Para que a </w:t>
      </w:r>
      <w:r w:rsidDel="00000000" w:rsidR="00000000" w:rsidRPr="00000000">
        <w:rPr>
          <w:b w:val="1"/>
          <w:i w:val="1"/>
          <w:rtl w:val="0"/>
        </w:rPr>
        <w:t xml:space="preserve">QuantumFinance</w:t>
      </w:r>
      <w:r w:rsidDel="00000000" w:rsidR="00000000" w:rsidRPr="00000000">
        <w:rPr>
          <w:b w:val="1"/>
          <w:rtl w:val="0"/>
        </w:rPr>
        <w:t xml:space="preserve"> tome decisões mais precisas sobre concessões de crédito, ela precisa aprimorar seu modelo de crédito.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hanging="2"/>
        <w:jc w:val="both"/>
        <w:rPr/>
      </w:pPr>
      <w:r w:rsidDel="00000000" w:rsidR="00000000" w:rsidRPr="00000000">
        <w:rPr>
          <w:b w:val="1"/>
          <w:rtl w:val="0"/>
        </w:rPr>
        <w:t xml:space="preserve">Com o objeto de trazer novos clientes com o perfil de baixo risco de crédito desenvolva um modelo de Credit Scoring.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hanging="2"/>
        <w:jc w:val="both"/>
        <w:rPr/>
      </w:pPr>
      <w:r w:rsidDel="00000000" w:rsidR="00000000" w:rsidRPr="00000000">
        <w:rPr>
          <w:b w:val="1"/>
          <w:rtl w:val="0"/>
        </w:rPr>
        <w:t xml:space="preserve">Desafio: Desenvolver o modelo preditivo mediante uso do valor target disponível na base de dados “Base_ScoreCredito_QuantumFinance.csv” e criar um simulador do modelo para os analistas de créditos e gerentes de conta.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hanging="2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hanging="2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720"/>
        </w:tabs>
        <w:ind w:left="0" w:hanging="2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720"/>
        </w:tabs>
        <w:ind w:left="0" w:hanging="2"/>
        <w:rPr/>
      </w:pPr>
      <w:r w:rsidDel="00000000" w:rsidR="00000000" w:rsidRPr="00000000">
        <w:rPr>
          <w:b w:val="1"/>
          <w:rtl w:val="0"/>
        </w:rPr>
        <w:t xml:space="preserve">1ª etapa: Preencher o quadro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440.0" w:type="dxa"/>
        <w:jc w:val="left"/>
        <w:tblInd w:w="-144.0" w:type="dxa"/>
        <w:tblLayout w:type="fixed"/>
        <w:tblLook w:val="0000"/>
      </w:tblPr>
      <w:tblGrid>
        <w:gridCol w:w="3480"/>
        <w:gridCol w:w="3480"/>
        <w:gridCol w:w="3480"/>
        <w:tblGridChange w:id="0">
          <w:tblGrid>
            <w:gridCol w:w="3480"/>
            <w:gridCol w:w="3480"/>
            <w:gridCol w:w="3480"/>
          </w:tblGrid>
        </w:tblGridChange>
      </w:tblGrid>
      <w:tr>
        <w:trPr>
          <w:cantSplit w:val="0"/>
          <w:trHeight w:val="74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4">
            <w:pPr>
              <w:tabs>
                <w:tab w:val="left" w:leader="none" w:pos="720"/>
              </w:tabs>
              <w:ind w:left="0" w:hanging="2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Tópico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5">
            <w:pPr>
              <w:tabs>
                <w:tab w:val="left" w:leader="none" w:pos="720"/>
              </w:tabs>
              <w:ind w:left="0" w:hanging="2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 que é?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6">
            <w:pPr>
              <w:tabs>
                <w:tab w:val="left" w:leader="none" w:pos="720"/>
              </w:tabs>
              <w:ind w:left="0" w:hanging="2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Como está?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tabs>
                <w:tab w:val="left" w:leader="none" w:pos="720"/>
              </w:tabs>
              <w:ind w:left="0" w:hanging="2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(Mercado)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8">
            <w:pPr>
              <w:tabs>
                <w:tab w:val="left" w:leader="none" w:pos="720"/>
              </w:tabs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Crédito ao consumidor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9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Crédito ao consumidor é uma forma de troca/comércio onde uma pessoa ou empresa obtém dinheiro com a promessa de pagar por isso futuramente..</w:t>
            </w:r>
          </w:p>
          <w:p w:rsidR="00000000" w:rsidDel="00000000" w:rsidP="00000000" w:rsidRDefault="00000000" w:rsidRPr="00000000" w14:paraId="0000001A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 </w:t>
            </w:r>
            <w:hyperlink r:id="rId7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https://www.serasa.com.br/credito/blog/credito-direto-consumidor/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1C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Hoje, na terceira década do século XXI, no Brasíl, já temos uma indústria de crédito mais madura apesar de sua recente história de utilização em massa em meados dos anos 90, após a estabilidade alcançada com a implantação do plano real. Para 2024, dados divulgados pela Febraban indicam que há estimativa de alta para carteira de crédito, com revisão positiva que chega a 10%. </w:t>
            </w:r>
          </w:p>
          <w:p w:rsidR="00000000" w:rsidDel="00000000" w:rsidP="00000000" w:rsidRDefault="00000000" w:rsidRPr="00000000" w14:paraId="0000001D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Fonte: </w:t>
            </w:r>
            <w:hyperlink r:id="rId8">
              <w:r w:rsidDel="00000000" w:rsidR="00000000" w:rsidRPr="00000000">
                <w:rPr>
                  <w:rFonts w:ascii="Helvetica Neue" w:cs="Helvetica Neue" w:eastAsia="Helvetica Neue" w:hAnsi="Helvetica Neue"/>
                  <w:color w:val="1155cc"/>
                  <w:sz w:val="20"/>
                  <w:szCs w:val="20"/>
                  <w:u w:val="single"/>
                  <w:rtl w:val="0"/>
                </w:rPr>
                <w:t xml:space="preserve">https://portal.febraban.org.br/noticia/4152/pt-br/#:~:text=A%20proje%C3%A7%C3%A3o%20de%20crescimento%20para,avan%C3%A7o%20de%209%2C3%25</w:t>
              </w:r>
            </w:hyperlink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1">
            <w:pPr>
              <w:tabs>
                <w:tab w:val="left" w:leader="none" w:pos="720"/>
              </w:tabs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Risco de crédito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2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O risco de crédito indica se as chances de uma pessoa honrar um compromisso financeiro são altas ou baixas.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tabs>
                <w:tab w:val="left" w:leader="none" w:pos="720"/>
              </w:tabs>
              <w:ind w:left="0" w:hanging="2"/>
              <w:rPr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 </w:t>
            </w:r>
            <w:hyperlink r:id="rId9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https://www.spcbrasil.org.br/blog/risco-de-credito</w:t>
              </w:r>
            </w:hyperlink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5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Desde o início dos anos 2000, houve um significativo aumento no risco de crédito para instituições financeiras, dado que entre 2004 e 2012 houve um aumento de 209,9% no volume de crédito, quando comparado a um aumento de apenas 1.6% entre 1995 e 2003. Em 2024, com o atual amadurecimento de coleta de dados sobre os consumidores, e soluções mais robustas para análise do risco de crédito, há direcionamento positivo para carteiras de crédito ao consumidor com instituições financeiras propensas a correr mais risco.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</w:p>
          <w:p w:rsidR="00000000" w:rsidDel="00000000" w:rsidP="00000000" w:rsidRDefault="00000000" w:rsidRPr="00000000" w14:paraId="00000028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https://portal.febraban.org.br/noticia/4064/pt-br/</w:t>
              </w:r>
            </w:hyperlink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 </w:t>
            </w:r>
          </w:p>
        </w:tc>
      </w:tr>
      <w:tr>
        <w:trPr>
          <w:cantSplit w:val="0"/>
          <w:trHeight w:val="74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9">
            <w:pPr>
              <w:tabs>
                <w:tab w:val="left" w:leader="none" w:pos="720"/>
              </w:tabs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Inadimplência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A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É a falha do devedor em cumprir o compromisso feito em cima do crédito assegurado.</w:t>
            </w:r>
          </w:p>
          <w:p w:rsidR="00000000" w:rsidDel="00000000" w:rsidP="00000000" w:rsidRDefault="00000000" w:rsidRPr="00000000" w14:paraId="0000002B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</w:p>
          <w:p w:rsidR="00000000" w:rsidDel="00000000" w:rsidP="00000000" w:rsidRDefault="00000000" w:rsidRPr="00000000" w14:paraId="0000002D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hyperlink r:id="rId11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https://www.serasa.com.br/limpa-nome-online/blog/o-que-e-inadimplencia/</w:t>
              </w:r>
            </w:hyperlink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2E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Para 2024, a projeção reforça a tese de que a inadimplência deve seguir em queda. Para 2025, a estimativa ficou em 4,3%, sugerindo continuidade de tal movimento no próximo ano.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</w:p>
          <w:p w:rsidR="00000000" w:rsidDel="00000000" w:rsidP="00000000" w:rsidRDefault="00000000" w:rsidRPr="00000000" w14:paraId="00000031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hyperlink r:id="rId12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https://portal.febraban.org.br/noticia/4064/pt-br/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33">
            <w:pPr>
              <w:tabs>
                <w:tab w:val="left" w:leader="none" w:pos="720"/>
              </w:tabs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Endividamento da população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34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Se refere ao aumento das dívidas da população de um país em relação à sua capacidade de honrar com estas dívidas.</w:t>
            </w:r>
          </w:p>
          <w:p w:rsidR="00000000" w:rsidDel="00000000" w:rsidP="00000000" w:rsidRDefault="00000000" w:rsidRPr="00000000" w14:paraId="00000035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</w:p>
          <w:p w:rsidR="00000000" w:rsidDel="00000000" w:rsidP="00000000" w:rsidRDefault="00000000" w:rsidRPr="00000000" w14:paraId="00000037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hyperlink r:id="rId13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https://www.serasa.com.br/limpa-nome-online/blog/endividamento-no-brasil/</w:t>
              </w:r>
            </w:hyperlink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038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O número percentual de famílias brasileiras endividadas em abril de 2024 foi de 78.5%, representando alta ante Março, de acordo com os dados do levantamento da Pesquisa de Endividamento e Inadimplência do Consumidor da CNC (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212529"/>
                <w:sz w:val="20"/>
                <w:szCs w:val="20"/>
                <w:highlight w:val="white"/>
                <w:rtl w:val="0"/>
              </w:rPr>
              <w:t xml:space="preserve">Confederação Nacional do Comércio de Bens, Serviços e Turismo</w:t>
            </w: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tabs>
                <w:tab w:val="left" w:leader="none" w:pos="720"/>
              </w:tabs>
              <w:ind w:left="0" w:hanging="2"/>
              <w:rPr>
                <w:rFonts w:ascii="Helvetica Neue" w:cs="Helvetica Neue" w:eastAsia="Helvetica Neue" w:hAnsi="Helvetica Neue"/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22"/>
                <w:szCs w:val="22"/>
                <w:rtl w:val="0"/>
              </w:rPr>
              <w:t xml:space="preserve">Fonte:</w:t>
            </w:r>
          </w:p>
          <w:p w:rsidR="00000000" w:rsidDel="00000000" w:rsidP="00000000" w:rsidRDefault="00000000" w:rsidRPr="00000000" w14:paraId="0000003B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hyperlink r:id="rId14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2"/>
                  <w:szCs w:val="22"/>
                  <w:u w:val="single"/>
                  <w:rtl w:val="0"/>
                </w:rPr>
                <w:t xml:space="preserve">https://www.poder360.com.br/economia/endividamento-das-familias-sobe-para-785-em-abril/#:~:text=O%20percentual%20de%20fam%C3%ADlias%20brasileiras,m%C3%AAs%20de%20consecutivo%20de%20alta</w:t>
              </w:r>
            </w:hyperlink>
            <w:r w:rsidDel="00000000" w:rsidR="00000000" w:rsidRPr="00000000">
              <w:rPr>
                <w:rFonts w:ascii="Roboto" w:cs="Roboto" w:eastAsia="Roboto" w:hAnsi="Roboto"/>
                <w:color w:val="ff0000"/>
                <w:sz w:val="22"/>
                <w:szCs w:val="22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3C">
            <w:pPr>
              <w:tabs>
                <w:tab w:val="left" w:leader="none" w:pos="720"/>
              </w:tabs>
              <w:ind w:left="0" w:hanging="2"/>
              <w:rPr>
                <w:rFonts w:ascii="Roboto" w:cs="Roboto" w:eastAsia="Roboto" w:hAnsi="Roboto"/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720"/>
        </w:tabs>
        <w:ind w:left="0" w:hanging="2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leader="none" w:pos="720"/>
        </w:tabs>
        <w:ind w:left="0" w:hanging="2"/>
        <w:rPr/>
      </w:pPr>
      <w:r w:rsidDel="00000000" w:rsidR="00000000" w:rsidRPr="00000000">
        <w:rPr>
          <w:b w:val="1"/>
          <w:rtl w:val="0"/>
        </w:rPr>
        <w:t xml:space="preserve">2ª etapa: Preencher o quadro conceitual estatístico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697"/>
        <w:gridCol w:w="4653"/>
        <w:tblGridChange w:id="0">
          <w:tblGrid>
            <w:gridCol w:w="4697"/>
            <w:gridCol w:w="465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COMPONENTES</w:t>
            </w:r>
          </w:p>
          <w:p w:rsidR="00000000" w:rsidDel="00000000" w:rsidP="00000000" w:rsidRDefault="00000000" w:rsidRPr="00000000" w14:paraId="0000004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1.Tema</w:t>
            </w:r>
          </w:p>
          <w:p w:rsidR="00000000" w:rsidDel="00000000" w:rsidP="00000000" w:rsidRDefault="00000000" w:rsidRPr="00000000" w14:paraId="000000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Crédito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2.Problema</w:t>
            </w:r>
          </w:p>
          <w:p w:rsidR="00000000" w:rsidDel="00000000" w:rsidP="00000000" w:rsidRDefault="00000000" w:rsidRPr="00000000" w14:paraId="0000004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ind w:left="0" w:hanging="2"/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Aumento das taxas de inadimplência entre os clientes da QuantumFinance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3.Hipóteses conceituais</w:t>
            </w:r>
          </w:p>
          <w:p w:rsidR="00000000" w:rsidDel="00000000" w:rsidP="00000000" w:rsidRDefault="00000000" w:rsidRPr="00000000" w14:paraId="0000004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numPr>
                <w:ilvl w:val="0"/>
                <w:numId w:val="12"/>
              </w:numPr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O modelo atual de análise de crédito está defasado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2"/>
              </w:numPr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As features/características selecionadas para a atual análise de crédito estão subutilizadas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4.Objetivo Principal</w:t>
            </w:r>
          </w:p>
          <w:p w:rsidR="00000000" w:rsidDel="00000000" w:rsidP="00000000" w:rsidRDefault="00000000" w:rsidRPr="00000000" w14:paraId="0000005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ind w:left="0" w:hanging="2"/>
              <w:rPr>
                <w:color w:val="ff000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Desenvolver um modelo de Credit Scoring que considere o panorama atual do mercado e aplicá-lo na população de clientes da Quantum Finance, tendo conhecimento da situação delicada que o país se encontra com mais de 70% das famílias endividadas. Assim, objetivamos dar dar continuidade na oferta de carteiras de crédito com qualidade, enquanto se reduz as possibilidades risco de crédito e taxas de inadimplência.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ind w:left="0" w:hanging="2"/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numPr>
                <w:ilvl w:val="0"/>
                <w:numId w:val="10"/>
              </w:num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População de Estudo</w:t>
            </w:r>
          </w:p>
          <w:p w:rsidR="00000000" w:rsidDel="00000000" w:rsidP="00000000" w:rsidRDefault="00000000" w:rsidRPr="00000000" w14:paraId="0000005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Clientes da QuantumFinance </w:t>
            </w:r>
          </w:p>
        </w:tc>
      </w:tr>
    </w:tbl>
    <w:p w:rsidR="00000000" w:rsidDel="00000000" w:rsidP="00000000" w:rsidRDefault="00000000" w:rsidRPr="00000000" w14:paraId="0000005A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720"/>
        </w:tabs>
        <w:ind w:left="0" w:hanging="2"/>
        <w:rPr/>
      </w:pPr>
      <w:r w:rsidDel="00000000" w:rsidR="00000000" w:rsidRPr="00000000">
        <w:rPr>
          <w:b w:val="1"/>
          <w:rtl w:val="0"/>
        </w:rPr>
        <w:t xml:space="preserve">3ª etapa: Conhecer os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20"/>
        </w:tabs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720"/>
        </w:tabs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Atividade: Listar as variáveis qualitativas.</w:t>
      </w:r>
    </w:p>
    <w:tbl>
      <w:tblPr>
        <w:tblStyle w:val="Table3"/>
        <w:tblW w:w="9779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779"/>
        <w:tblGridChange w:id="0">
          <w:tblGrid>
            <w:gridCol w:w="977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Sexo, Estado Civíl, Escola (escolaridade), Trabalha (boolean), Região de moradia, Casa própria (boolean)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tabs>
          <w:tab w:val="left" w:leader="none" w:pos="720"/>
        </w:tabs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20"/>
        </w:tabs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720"/>
        </w:tabs>
        <w:spacing w:line="276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Atividade: Listar as variáveis quantitativas.</w:t>
      </w:r>
    </w:p>
    <w:tbl>
      <w:tblPr>
        <w:tblStyle w:val="Table4"/>
        <w:tblW w:w="9779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779"/>
        <w:tblGridChange w:id="0">
          <w:tblGrid>
            <w:gridCol w:w="977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Idade, Quantidade de dependentes, Tempo no último serviço/trabalho, Salário anual em milhares, Valor do imóvel em milhares, Quantidade de cartões, Quantidade de carros, Score de crédito.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tabs>
                <w:tab w:val="left" w:leader="none" w:pos="720"/>
              </w:tabs>
              <w:spacing w:line="276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tabs>
          <w:tab w:val="left" w:leader="none" w:pos="720"/>
        </w:tabs>
        <w:ind w:left="0" w:hanging="2"/>
        <w:rPr/>
      </w:pPr>
      <w:r w:rsidDel="00000000" w:rsidR="00000000" w:rsidRPr="00000000">
        <w:rPr>
          <w:b w:val="1"/>
          <w:rtl w:val="0"/>
        </w:rPr>
        <w:t xml:space="preserve">4ª etapa: Preencher o quadro conceitual estatístico.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697"/>
        <w:gridCol w:w="4653"/>
        <w:tblGridChange w:id="0">
          <w:tblGrid>
            <w:gridCol w:w="4697"/>
            <w:gridCol w:w="465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COMPONENTES</w:t>
            </w:r>
          </w:p>
          <w:p w:rsidR="00000000" w:rsidDel="00000000" w:rsidP="00000000" w:rsidRDefault="00000000" w:rsidRPr="00000000" w14:paraId="000000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numPr>
                <w:ilvl w:val="0"/>
                <w:numId w:val="2"/>
              </w:num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Plano Básico de Análise</w:t>
            </w:r>
          </w:p>
          <w:p w:rsidR="00000000" w:rsidDel="00000000" w:rsidP="00000000" w:rsidRDefault="00000000" w:rsidRPr="00000000" w14:paraId="0000007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Com o objetivo de aprimorar a precisão e a capacidade preditiva do nosso modelo de score de crédito para reduzir as taxas de inadimplência, planejamos e realizamos uma análise estatística detalhada dos dados disponíveis.</w:t>
            </w:r>
          </w:p>
          <w:p w:rsidR="00000000" w:rsidDel="00000000" w:rsidP="00000000" w:rsidRDefault="00000000" w:rsidRPr="00000000" w14:paraId="00000076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Passo 1: Coleta e Preparação dos Dados</w:t>
            </w:r>
          </w:p>
          <w:p w:rsidR="00000000" w:rsidDel="00000000" w:rsidP="00000000" w:rsidRDefault="00000000" w:rsidRPr="00000000" w14:paraId="00000078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Iniciamos nossa análise a partir de uma amostra representativa da base de clientes da QuantumFinance. </w:t>
            </w:r>
          </w:p>
          <w:p w:rsidR="00000000" w:rsidDel="00000000" w:rsidP="00000000" w:rsidRDefault="00000000" w:rsidRPr="00000000" w14:paraId="00000079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Em seguida, realizamos uma análise exploratória inicial utilizando as funções info() e describe() da biblioteca pandas para obter um entendimento geral do dataset e identificar possíveis inconsistências ou valores ausentes.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Passo 2: Categorização e Análise das Variáveis</w:t>
            </w:r>
          </w:p>
          <w:p w:rsidR="00000000" w:rsidDel="00000000" w:rsidP="00000000" w:rsidRDefault="00000000" w:rsidRPr="00000000" w14:paraId="0000007D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Categorizamos as variáveis em numéricas e categóricas para facilitar a análise. </w:t>
            </w:r>
          </w:p>
          <w:p w:rsidR="00000000" w:rsidDel="00000000" w:rsidP="00000000" w:rsidRDefault="00000000" w:rsidRPr="00000000" w14:paraId="0000007E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As variáveis numéricas, como idade, quantidade de dependentes, cartões, carros, valor da renda e valor do imóvel foram analisadas através de histogramas e boxplots, nos permitindo visualizar a distribuição, simetria dos dados e presença de outliers.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Já para variáveis categóricas, como sexo, estado civil, nível de escolaridade, região da moradia, casa própria, e se a pessoa atualmente trabalha, analisamos através de gráficos de barras, permitindo-nos visualizar a distribuição das categorias e identificar as mais frequentes.</w:t>
            </w:r>
            <w:r w:rsidDel="00000000" w:rsidR="00000000" w:rsidRPr="00000000">
              <w:rPr>
                <w:rFonts w:ascii="Helvetica Neue" w:cs="Helvetica Neue" w:eastAsia="Helvetica Neue" w:hAnsi="Helvetica Neue"/>
                <w:color w:val="ff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Próximos Passos</w:t>
            </w:r>
          </w:p>
          <w:p w:rsidR="00000000" w:rsidDel="00000000" w:rsidP="00000000" w:rsidRDefault="00000000" w:rsidRPr="00000000" w14:paraId="00000084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Com base nos resultados da análise exploratória, os próximos que sugeriríamos para a construção de um modelo para a QuantumFinance são:</w:t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1"/>
              </w:numPr>
              <w:spacing w:before="240"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Maior tratamento dos dados para a remoção de outliers</w:t>
            </w:r>
          </w:p>
          <w:p w:rsidR="00000000" w:rsidDel="00000000" w:rsidP="00000000" w:rsidRDefault="00000000" w:rsidRPr="00000000" w14:paraId="00000086">
            <w:pPr>
              <w:numPr>
                <w:ilvl w:val="0"/>
                <w:numId w:val="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Engenharia de features para criar novas variáveis que possam agregar valor ao modelo</w:t>
            </w:r>
          </w:p>
          <w:p w:rsidR="00000000" w:rsidDel="00000000" w:rsidP="00000000" w:rsidRDefault="00000000" w:rsidRPr="00000000" w14:paraId="00000087">
            <w:pPr>
              <w:numPr>
                <w:ilvl w:val="0"/>
                <w:numId w:val="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Seleção de variáveis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para identificar variáveis mais relevantes para a predição do score de crédito.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1"/>
              </w:numPr>
              <w:spacing w:after="240"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E a construção e validação do modelo para interpretar os resultados</w:t>
            </w:r>
          </w:p>
          <w:p w:rsidR="00000000" w:rsidDel="00000000" w:rsidP="00000000" w:rsidRDefault="00000000" w:rsidRPr="00000000" w14:paraId="00000089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Concluindo, a análise exploratória dos dados nos proporcionou um entendimento mais profundo sobre o perfil dos nossos clientes e as variáveis podem influenciar no risco de crédito. </w:t>
            </w:r>
          </w:p>
          <w:p w:rsidR="00000000" w:rsidDel="00000000" w:rsidP="00000000" w:rsidRDefault="00000000" w:rsidRPr="00000000" w14:paraId="0000008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Insights: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1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Observamos uma concentração de clientes na faixa etária entre 40 e 50 anos. </w:t>
            </w:r>
          </w:p>
          <w:p w:rsidR="00000000" w:rsidDel="00000000" w:rsidP="00000000" w:rsidRDefault="00000000" w:rsidRPr="00000000" w14:paraId="0000008D">
            <w:pPr>
              <w:numPr>
                <w:ilvl w:val="0"/>
                <w:numId w:val="1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A maioria dos clientes possui escolaridade completa até o ensino médio. </w:t>
            </w:r>
          </w:p>
          <w:p w:rsidR="00000000" w:rsidDel="00000000" w:rsidP="00000000" w:rsidRDefault="00000000" w:rsidRPr="00000000" w14:paraId="0000008E">
            <w:pPr>
              <w:numPr>
                <w:ilvl w:val="0"/>
                <w:numId w:val="1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Identificamos a presença de outliers na variável 'valor do imóvel', que podem influenciar os resultados da análise</w:t>
            </w:r>
          </w:p>
          <w:p w:rsidR="00000000" w:rsidDel="00000000" w:rsidP="00000000" w:rsidRDefault="00000000" w:rsidRPr="00000000" w14:paraId="0000008F">
            <w:pPr>
              <w:numPr>
                <w:ilvl w:val="0"/>
                <w:numId w:val="1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O público alvo é em sua maioria feminino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11"/>
              </w:numPr>
              <w:spacing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Mais de 90% dos indivíduos atualmente trabalham</w:t>
            </w:r>
          </w:p>
          <w:p w:rsidR="00000000" w:rsidDel="00000000" w:rsidP="00000000" w:rsidRDefault="00000000" w:rsidRPr="00000000" w14:paraId="00000091">
            <w:pPr>
              <w:numPr>
                <w:ilvl w:val="0"/>
                <w:numId w:val="11"/>
              </w:numPr>
              <w:spacing w:after="240" w:line="276" w:lineRule="auto"/>
              <w:ind w:left="0" w:hanging="2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Apenas 35% dos indivíduos possuem casa própria</w:t>
            </w:r>
          </w:p>
          <w:p w:rsidR="00000000" w:rsidDel="00000000" w:rsidP="00000000" w:rsidRDefault="00000000" w:rsidRPr="00000000" w14:paraId="0000009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tabs>
          <w:tab w:val="left" w:leader="none" w:pos="720"/>
        </w:tabs>
        <w:ind w:left="0" w:hanging="2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720"/>
        </w:tabs>
        <w:ind w:left="0" w:hanging="2"/>
        <w:rPr>
          <w:b w:val="1"/>
        </w:rPr>
      </w:pPr>
      <w:r w:rsidDel="00000000" w:rsidR="00000000" w:rsidRPr="00000000">
        <w:rPr>
          <w:b w:val="1"/>
          <w:rtl w:val="0"/>
        </w:rPr>
        <w:t xml:space="preserve">5ª etapa: Faça a análise descritiva das variáveis. Apresente os gráficos e as medidas resumos. </w:t>
      </w:r>
    </w:p>
    <w:p w:rsidR="00000000" w:rsidDel="00000000" w:rsidP="00000000" w:rsidRDefault="00000000" w:rsidRPr="00000000" w14:paraId="0000009E">
      <w:pPr>
        <w:tabs>
          <w:tab w:val="left" w:leader="none" w:pos="720"/>
        </w:tabs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720"/>
        </w:tabs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720"/>
        </w:tabs>
        <w:ind w:left="0" w:hanging="2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36307" cy="2256226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307" cy="2256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Observamos uma concentração de clientes na faixa etária entre 40 e 50 anos.</w:t>
      </w:r>
      <w:r w:rsidDel="00000000" w:rsidR="00000000" w:rsidRPr="00000000">
        <w:rPr>
          <w:rFonts w:ascii="Helvetica Neue" w:cs="Helvetica Neue" w:eastAsia="Helvetica Neue" w:hAnsi="Helvetica Neue"/>
          <w:color w:val="ff0000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ind w:left="0" w:hanging="2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3294698" cy="2351891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4698" cy="2351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A maioria dos clientes possui escolaridade completa até o ensino médio. </w:t>
      </w:r>
    </w:p>
    <w:p w:rsidR="00000000" w:rsidDel="00000000" w:rsidP="00000000" w:rsidRDefault="00000000" w:rsidRPr="00000000" w14:paraId="000000A6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ind w:left="0" w:hanging="2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3885248" cy="219958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5248" cy="219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Identificamos a presença de outliers na variável 'valor do imóvel', que podem influenciar os resultados da análise</w:t>
      </w:r>
    </w:p>
    <w:p w:rsidR="00000000" w:rsidDel="00000000" w:rsidP="00000000" w:rsidRDefault="00000000" w:rsidRPr="00000000" w14:paraId="000000AC">
      <w:p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="276" w:lineRule="auto"/>
        <w:ind w:left="0" w:hanging="2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4066223" cy="2788809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223" cy="2788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1"/>
        </w:num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O público alvo é em sua maioria feminino</w:t>
      </w:r>
    </w:p>
    <w:p w:rsidR="00000000" w:rsidDel="00000000" w:rsidP="00000000" w:rsidRDefault="00000000" w:rsidRPr="00000000" w14:paraId="000000AF">
      <w:p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="276" w:lineRule="auto"/>
        <w:ind w:left="0" w:hanging="2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4132898" cy="269956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898" cy="2699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1"/>
        </w:num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Mais de 90% dos indivíduos atualmente trabalham</w:t>
      </w:r>
    </w:p>
    <w:p w:rsidR="00000000" w:rsidDel="00000000" w:rsidP="00000000" w:rsidRDefault="00000000" w:rsidRPr="00000000" w14:paraId="000000B2">
      <w:p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="276" w:lineRule="auto"/>
        <w:ind w:left="0" w:hanging="2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4190048" cy="2727188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048" cy="272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spacing w:after="240" w:before="240" w:line="276" w:lineRule="auto"/>
        <w:ind w:left="0" w:hanging="2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Apenas 35% dos indivíduos possuem casa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0"/>
        <w:jc w:val="both"/>
        <w:rPr>
          <w:rFonts w:ascii="Arial" w:cs="Arial" w:eastAsia="Arial" w:hAnsi="Arial"/>
          <w:highlight w:val="yellow"/>
        </w:rPr>
      </w:pPr>
      <w:r w:rsidDel="00000000" w:rsidR="00000000" w:rsidRPr="00000000">
        <w:rPr>
          <w:rFonts w:ascii="Arial" w:cs="Arial" w:eastAsia="Arial" w:hAnsi="Arial"/>
          <w:highlight w:val="yellow"/>
          <w:rtl w:val="0"/>
        </w:rPr>
        <w:t xml:space="preserve"># Segunda parte</w:t>
      </w:r>
    </w:p>
    <w:p w:rsidR="00000000" w:rsidDel="00000000" w:rsidP="00000000" w:rsidRDefault="00000000" w:rsidRPr="00000000" w14:paraId="000000B7">
      <w:pPr>
        <w:ind w:left="144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B8">
      <w:pPr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6ª etapa: Faça a análise bivariada das variáveis qualitativas </w:t>
      </w:r>
      <w:r w:rsidDel="00000000" w:rsidR="00000000" w:rsidRPr="00000000">
        <w:rPr>
          <w:b w:val="1"/>
          <w:highlight w:val="yellow"/>
          <w:rtl w:val="0"/>
        </w:rPr>
        <w:t xml:space="preserve">e interprete os resultados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B9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rtl w:val="0"/>
        </w:rPr>
        <w:t xml:space="preserve">Tabela de frequência bivariada.</w:t>
      </w:r>
    </w:p>
    <w:p w:rsidR="00000000" w:rsidDel="00000000" w:rsidP="00000000" w:rsidRDefault="00000000" w:rsidRPr="00000000" w14:paraId="000000BA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u w:val="single"/>
          <w:rtl w:val="0"/>
        </w:rPr>
        <w:t xml:space="preserve">Teste Qui-quadrado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BB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c)</w:t>
      </w:r>
      <w:r w:rsidDel="00000000" w:rsidR="00000000" w:rsidRPr="00000000">
        <w:rPr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b w:val="1"/>
          <w:rtl w:val="0"/>
        </w:rPr>
        <w:t xml:space="preserve">Gráfico 100% empilhado.</w:t>
      </w:r>
    </w:p>
    <w:p w:rsidR="00000000" w:rsidDel="00000000" w:rsidP="00000000" w:rsidRDefault="00000000" w:rsidRPr="00000000" w14:paraId="000000BC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Resposta:</w:t>
      </w:r>
    </w:p>
    <w:p w:rsidR="00000000" w:rsidDel="00000000" w:rsidP="00000000" w:rsidRDefault="00000000" w:rsidRPr="00000000" w14:paraId="000000BE">
      <w:pPr>
        <w:ind w:left="0" w:firstLine="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Analisando os resultados dos testes qui-quadrado para todas as relações bivariadas possíveis, identificamos algumas associações com maior significância estatística. A seguir, fizemos a seleção destas associações de forma ordenada pelos valores qui-quadráticos, da associação mais forte à mais fraca,  também considerando o valor p para todas as análises. Os valores comparativos tabelados para todas as outras possibilidades combinatórias podem ser encontrados no arquivo .ipynb.</w:t>
      </w:r>
    </w:p>
    <w:p w:rsidR="00000000" w:rsidDel="00000000" w:rsidP="00000000" w:rsidRDefault="00000000" w:rsidRPr="00000000" w14:paraId="000000BF">
      <w:pPr>
        <w:ind w:left="0" w:firstLine="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Região de moradia vs Casa própria</w:t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spacing w:after="0" w:afterAutospacing="0"/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Qui-quadrado: 7521.46</w:t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Valor-p: 0.00</w:t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8598" cy="238104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8598" cy="2381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Existe uma clara variação na posse de casa própria entre as regiões. As regiões "A" e "B" têm as maiores taxas de casa própria, com 100% e 97.8%, respectivamente. O teste qui-quadrado significativo confirma a associação entre região e posse de casa própria.</w:t>
      </w:r>
    </w:p>
    <w:p w:rsidR="00000000" w:rsidDel="00000000" w:rsidP="00000000" w:rsidRDefault="00000000" w:rsidRPr="00000000" w14:paraId="000000C5">
      <w:pPr>
        <w:spacing w:after="240" w:before="240" w:lineRule="auto"/>
        <w:ind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Sexo vs Trabalha</w:t>
      </w:r>
    </w:p>
    <w:p w:rsidR="00000000" w:rsidDel="00000000" w:rsidP="00000000" w:rsidRDefault="00000000" w:rsidRPr="00000000" w14:paraId="000000C7">
      <w:pPr>
        <w:numPr>
          <w:ilvl w:val="0"/>
          <w:numId w:val="18"/>
        </w:numPr>
        <w:spacing w:after="0" w:afterAutospacing="0"/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Qui-quadrado: 703.36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Valor-p: 0.00 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56823" cy="2993931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6823" cy="2993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6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Existe disparidade na situação de trabalho entre os sexos. 99,1% dos homens trabalham, comparado a 84,1% das mulheres. O teste qui-quadrado indica uma associação considerável.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Estado civíl vs Casa própria</w:t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spacing w:after="0" w:afterAutospacing="0"/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Qui-quadrado: 497.56</w:t>
      </w:r>
    </w:p>
    <w:p w:rsidR="00000000" w:rsidDel="00000000" w:rsidP="00000000" w:rsidRDefault="00000000" w:rsidRPr="00000000" w14:paraId="000000E4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Valor-p: 0.00 </w:t>
      </w:r>
    </w:p>
    <w:p w:rsidR="00000000" w:rsidDel="00000000" w:rsidP="00000000" w:rsidRDefault="00000000" w:rsidRPr="00000000" w14:paraId="000000E5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jc w:val="both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6322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spacing w:after="0" w:afterAutospacing="0"/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​​Solteiros tem a menor taxa de casa própria (22%), enquanto casados tem a maior (44,1%)</w:t>
      </w:r>
    </w:p>
    <w:p w:rsidR="00000000" w:rsidDel="00000000" w:rsidP="00000000" w:rsidRDefault="00000000" w:rsidRPr="00000000" w14:paraId="000000E9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Existe uma relação entre estado civil solteiro e não possuir a casa própria. Quando observamos o teste de Qui-Quadrado, obtemos um valor de </w:t>
      </w:r>
      <w:r w:rsidDel="00000000" w:rsidR="00000000" w:rsidRPr="00000000">
        <w:rPr>
          <w:rFonts w:ascii="Helvetica Neue" w:cs="Helvetica Neue" w:eastAsia="Helvetica Neue" w:hAnsi="Helvetica Neue"/>
          <w:i w:val="1"/>
          <w:sz w:val="20"/>
          <w:szCs w:val="20"/>
          <w:rtl w:val="0"/>
        </w:rPr>
        <w:t xml:space="preserve">497.5635</w:t>
      </w: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, podemos concluir que existe uma associação significativa entre o estado civil e a posse de casa própria. Ou seja, a probabilidade de uma pessoa ser proprietária de uma casa varia de acordo com seu estado civil.</w:t>
      </w:r>
    </w:p>
    <w:p w:rsidR="00000000" w:rsidDel="00000000" w:rsidP="00000000" w:rsidRDefault="00000000" w:rsidRPr="00000000" w14:paraId="000000EA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Sexo vs Escolaridade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Qui-quadrado: 291.10</w:t>
      </w:r>
    </w:p>
    <w:p w:rsidR="00000000" w:rsidDel="00000000" w:rsidP="00000000" w:rsidRDefault="00000000" w:rsidRPr="00000000" w14:paraId="000000F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Valor-p: 0.00</w:t>
      </w:r>
    </w:p>
    <w:p w:rsidR="00000000" w:rsidDel="00000000" w:rsidP="00000000" w:rsidRDefault="00000000" w:rsidRPr="00000000" w14:paraId="000000F9">
      <w:pPr>
        <w:numPr>
          <w:ilvl w:val="0"/>
          <w:numId w:val="7"/>
        </w:numPr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19820" cy="36576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ind w:left="72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É possível notar diferenças entre os niveis educacionais entre homens e mulheres. Enquanto as mulheres tem maiores taxas de escolaridade do que os homens nos níveis fundamental e médio, há maior presença percentual de homens com o ensino superior completo (graduação, mestrado e doutorado). O teste qui-quadrado indica associação entre sexo e nível educaciona.</w:t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ind w:left="72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Com base nos resultados de Qui-Quadrado e significância, podemos concluir que existe uma associação significativa entre o sexo e o nível de escolaridade. Ou seja, a probabilidade de uma pessoa estar em determinado nível de escolaridade varia de acordo com seu sexo.</w:t>
      </w:r>
    </w:p>
    <w:p w:rsidR="00000000" w:rsidDel="00000000" w:rsidP="00000000" w:rsidRDefault="00000000" w:rsidRPr="00000000" w14:paraId="000000FC">
      <w:pPr>
        <w:spacing w:after="240" w:before="240" w:lineRule="auto"/>
        <w:ind w:firstLine="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ind w:firstLine="0"/>
        <w:rPr>
          <w:rFonts w:ascii="Helvetica Neue" w:cs="Helvetica Neue" w:eastAsia="Helvetica Neue" w:hAnsi="Helvetica Neue"/>
          <w:b w:val="1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rtl w:val="0"/>
        </w:rPr>
        <w:t xml:space="preserve">Escolaridade vs Trabalha</w:t>
      </w:r>
    </w:p>
    <w:p w:rsidR="00000000" w:rsidDel="00000000" w:rsidP="00000000" w:rsidRDefault="00000000" w:rsidRPr="00000000" w14:paraId="000000FE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Qui-quadrado: 84.1714</w:t>
      </w:r>
    </w:p>
    <w:p w:rsidR="00000000" w:rsidDel="00000000" w:rsidP="00000000" w:rsidRDefault="00000000" w:rsidRPr="00000000" w14:paraId="000000F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Valor-p: 0.00</w:t>
      </w:r>
    </w:p>
    <w:p w:rsidR="00000000" w:rsidDel="00000000" w:rsidP="00000000" w:rsidRDefault="00000000" w:rsidRPr="00000000" w14:paraId="00000100">
      <w:pPr>
        <w:numPr>
          <w:ilvl w:val="0"/>
          <w:numId w:val="5"/>
        </w:numPr>
        <w:ind w:left="720" w:hanging="36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80673" cy="3213341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673" cy="3213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ind w:left="72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Com um teste qui-quadrado de menor valor, apesar de 100% dos indivíduos com doutorado trabalharem, vemos uma relação fraca mais fraca no que tange às diferenças entre taxas de emprego entre os diferentes níveis de escolaridade, quando comparado à relação do sexo com a taxa de emprego. 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ind w:left="720" w:hanging="360"/>
        <w:jc w:val="both"/>
        <w:rPr>
          <w:rFonts w:ascii="Arial" w:cs="Arial" w:eastAsia="Arial" w:hAnsi="Arial"/>
          <w:sz w:val="20"/>
          <w:szCs w:val="2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04">
      <w:pPr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7ª etapa: Faça a análise bivariada das variáveis quantitativas </w:t>
      </w:r>
      <w:r w:rsidDel="00000000" w:rsidR="00000000" w:rsidRPr="00000000">
        <w:rPr>
          <w:b w:val="1"/>
          <w:highlight w:val="yellow"/>
          <w:rtl w:val="0"/>
        </w:rPr>
        <w:t xml:space="preserve">e interprete os resultados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105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rtl w:val="0"/>
        </w:rPr>
        <w:t xml:space="preserve">Gráfico de dispersão.</w:t>
      </w:r>
    </w:p>
    <w:p w:rsidR="00000000" w:rsidDel="00000000" w:rsidP="00000000" w:rsidRDefault="00000000" w:rsidRPr="00000000" w14:paraId="00000106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e)</w:t>
      </w:r>
      <w:r w:rsidDel="00000000" w:rsidR="00000000" w:rsidRPr="00000000">
        <w:rPr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b w:val="1"/>
          <w:u w:val="single"/>
          <w:rtl w:val="0"/>
        </w:rPr>
        <w:t xml:space="preserve">Análise de correlação de Pearson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107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f)</w:t>
      </w:r>
      <w:r w:rsidDel="00000000" w:rsidR="00000000" w:rsidRPr="00000000">
        <w:rPr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b w:val="1"/>
          <w:rtl w:val="0"/>
        </w:rPr>
        <w:t xml:space="preserve">Matriz de correlação de Pearson.</w:t>
      </w:r>
    </w:p>
    <w:p w:rsidR="00000000" w:rsidDel="00000000" w:rsidP="00000000" w:rsidRDefault="00000000" w:rsidRPr="00000000" w14:paraId="00000108">
      <w:pPr>
        <w:ind w:left="1080" w:hanging="36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ind w:firstLine="0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Analisando a matriz de dispersão apresentada, podemos identificar os pares de variáveis que apresentam as maiores correlações. Vou listar as correlações mais fortes em ordem decrescente de magnitude: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Tempo no Último Serviço vs Idade: r = 0.77. Esta é a correlação mais forte observada, mostrando uma relação positiva forte entre a idade da pessoa e o tempo no último serviço.</w:t>
      </w:r>
    </w:p>
    <w:p w:rsidR="00000000" w:rsidDel="00000000" w:rsidP="00000000" w:rsidRDefault="00000000" w:rsidRPr="00000000" w14:paraId="0000010B">
      <w:pPr>
        <w:spacing w:after="240" w:before="24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62625" cy="2488987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625" cy="2488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ind w:firstLine="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Score de Crédito vs Valor do Imóvel (em mil): r = 0.53 Também uma correlação positiva moderada, sugerindo que pessoas com scores de crédito mais altos tendem a ter imóveis de maior valor.</w:t>
      </w:r>
    </w:p>
    <w:p w:rsidR="00000000" w:rsidDel="00000000" w:rsidP="00000000" w:rsidRDefault="00000000" w:rsidRPr="00000000" w14:paraId="0000010E">
      <w:pPr>
        <w:spacing w:after="240" w:before="240" w:lineRule="auto"/>
        <w:ind w:firstLine="0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2835113" cy="278566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5113" cy="278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Score de Crédito vs Salário (em mil): r = 0.41 Há uma correlação positiva moderada, indicando que scores de crédito mais altos tendem a estar associados a salários mais altos.</w:t>
      </w:r>
    </w:p>
    <w:p w:rsidR="00000000" w:rsidDel="00000000" w:rsidP="00000000" w:rsidRDefault="00000000" w:rsidRPr="00000000" w14:paraId="00000110">
      <w:pPr>
        <w:spacing w:after="240" w:before="240" w:lineRule="auto"/>
        <w:ind w:firstLine="0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2644613" cy="2482697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613" cy="248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Salário (em mil) vs Valor do Imóvel (em mil): r = 0.41 Uma correlação positiva moderada, indicando que salários mais altos estão associados a imóveis de maior valor.</w:t>
      </w:r>
    </w:p>
    <w:p w:rsidR="00000000" w:rsidDel="00000000" w:rsidP="00000000" w:rsidRDefault="00000000" w:rsidRPr="00000000" w14:paraId="00000112">
      <w:pPr>
        <w:spacing w:after="240" w:before="240" w:lineRule="auto"/>
        <w:ind w:firstLine="0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2668425" cy="2473174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8425" cy="2473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spacing w:after="240" w:before="240" w:lineRule="auto"/>
        <w:ind w:left="720" w:hanging="360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Score de Crédito vs Tempo no Último Serviço: r = 0.38 Semelhante à correlação com idade, indicando uma tendência de scores de crédito mais altos para pessoas com mais tempo no último serviço.</w:t>
      </w:r>
    </w:p>
    <w:p w:rsidR="00000000" w:rsidDel="00000000" w:rsidP="00000000" w:rsidRDefault="00000000" w:rsidRPr="00000000" w14:paraId="00000114">
      <w:pPr>
        <w:spacing w:after="240" w:before="240" w:lineRule="auto"/>
        <w:ind w:left="144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63638" cy="2429181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638" cy="242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rtl w:val="0"/>
        </w:rPr>
        <w:t xml:space="preserve">Score de Crédito vs Idade: r = 0.22 Uma correlação positiva fraca a moderada, sugerindo que o score de crédito tende a aumentar ligeiramente com a idade.</w:t>
      </w:r>
    </w:p>
    <w:p w:rsidR="00000000" w:rsidDel="00000000" w:rsidP="00000000" w:rsidRDefault="00000000" w:rsidRPr="00000000" w14:paraId="00000116">
      <w:pPr>
        <w:spacing w:after="240" w:before="240" w:lineRule="auto"/>
        <w:ind w:firstLine="0"/>
        <w:jc w:val="center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</w:rPr>
        <w:drawing>
          <wp:inline distB="114300" distT="114300" distL="114300" distR="114300">
            <wp:extent cx="2368388" cy="238495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388" cy="238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1080" w:hanging="36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1080" w:hanging="36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29861" cy="5077778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861" cy="5077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1080" w:hanging="36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1B">
      <w:pPr>
        <w:ind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1C">
      <w:pPr>
        <w:spacing w:line="276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1D">
      <w:pPr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8ª etapa: Preencher o quadro conceitual estatístico.</w:t>
      </w:r>
    </w:p>
    <w:p w:rsidR="00000000" w:rsidDel="00000000" w:rsidP="00000000" w:rsidRDefault="00000000" w:rsidRPr="00000000" w14:paraId="0000011E">
      <w:pPr>
        <w:spacing w:line="276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tbl>
      <w:tblPr>
        <w:tblStyle w:val="Table6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15"/>
        <w:gridCol w:w="4425"/>
        <w:tblGridChange w:id="0">
          <w:tblGrid>
            <w:gridCol w:w="4515"/>
            <w:gridCol w:w="442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COMPONENTES</w:t>
            </w:r>
          </w:p>
          <w:p w:rsidR="00000000" w:rsidDel="00000000" w:rsidP="00000000" w:rsidRDefault="00000000" w:rsidRPr="00000000" w14:paraId="00000120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DESCRIÇÃO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numPr>
                <w:ilvl w:val="0"/>
                <w:numId w:val="8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Técnica Estatística</w:t>
            </w:r>
          </w:p>
          <w:p w:rsidR="00000000" w:rsidDel="00000000" w:rsidP="00000000" w:rsidRDefault="00000000" w:rsidRPr="00000000" w14:paraId="00000123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Após a análise descritiva e testes de relação entre variáveis, utilizando o método Qui-Quadrado para avaliar associações entre variáveis categóricas, entramos na etapa de modelagem.</w:t>
            </w:r>
          </w:p>
          <w:p w:rsidR="00000000" w:rsidDel="00000000" w:rsidP="00000000" w:rsidRDefault="00000000" w:rsidRPr="00000000" w14:paraId="00000125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Aqui iremos:</w:t>
            </w:r>
          </w:p>
          <w:p w:rsidR="00000000" w:rsidDel="00000000" w:rsidP="00000000" w:rsidRDefault="00000000" w:rsidRPr="00000000" w14:paraId="00000126">
            <w:pPr>
              <w:numPr>
                <w:ilvl w:val="0"/>
                <w:numId w:val="14"/>
              </w:numPr>
              <w:ind w:left="720" w:hanging="36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Realizar a remoção de outliers nas variáveis numéricas onde for necessário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14"/>
              </w:numPr>
              <w:ind w:left="720" w:hanging="36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Aplicar o método de Hot-Encoding para variáveis categóricas de interesse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14"/>
              </w:numPr>
              <w:ind w:left="720" w:hanging="36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Selecionar apenas as variáveis numéricas com alta correlação com a variável-alvo (Score de crédito)</w:t>
            </w:r>
          </w:p>
          <w:p w:rsidR="00000000" w:rsidDel="00000000" w:rsidP="00000000" w:rsidRDefault="00000000" w:rsidRPr="00000000" w14:paraId="00000129">
            <w:pPr>
              <w:numPr>
                <w:ilvl w:val="0"/>
                <w:numId w:val="14"/>
              </w:numPr>
              <w:ind w:left="720" w:hanging="36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Analisar erros e resíduos e realizar testes práticos com os resultados atingidos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numPr>
                <w:ilvl w:val="0"/>
                <w:numId w:val="17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Resultados Estatístico Principal</w:t>
            </w:r>
          </w:p>
          <w:p w:rsidR="00000000" w:rsidDel="00000000" w:rsidP="00000000" w:rsidRDefault="00000000" w:rsidRPr="00000000" w14:paraId="0000012B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C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ind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O resultado estatístico principal do teste Qui-Quadrado envolve dois componentes principais:</w:t>
            </w:r>
          </w:p>
          <w:p w:rsidR="00000000" w:rsidDel="00000000" w:rsidP="00000000" w:rsidRDefault="00000000" w:rsidRPr="00000000" w14:paraId="00000130">
            <w:pPr>
              <w:numPr>
                <w:ilvl w:val="0"/>
                <w:numId w:val="19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Estatística Qui-Quadrado</w:t>
            </w:r>
            <w:r w:rsidDel="00000000" w:rsidR="00000000" w:rsidRPr="00000000">
              <w:rPr>
                <w:rtl w:val="0"/>
              </w:rPr>
              <w:t xml:space="preserve">: A medida numérica que compara as frequências observadas e esperadas para determinar se há uma associação entre as variáveis categóricas. Por exemplo, no teste </w:t>
            </w:r>
            <w:r w:rsidDel="00000000" w:rsidR="00000000" w:rsidRPr="00000000">
              <w:rPr>
                <w:b w:val="1"/>
                <w:rtl w:val="0"/>
              </w:rPr>
              <w:t xml:space="preserve">sexo vs trabalha</w:t>
            </w:r>
            <w:r w:rsidDel="00000000" w:rsidR="00000000" w:rsidRPr="00000000">
              <w:rPr>
                <w:rtl w:val="0"/>
              </w:rPr>
              <w:t xml:space="preserve">, a estatística Qui-Quadrado foi 703.3681, indicando uma grande discrepância entre os valores observados e esperados.</w:t>
            </w:r>
          </w:p>
          <w:p w:rsidR="00000000" w:rsidDel="00000000" w:rsidP="00000000" w:rsidRDefault="00000000" w:rsidRPr="00000000" w14:paraId="00000131">
            <w:pPr>
              <w:numPr>
                <w:ilvl w:val="0"/>
                <w:numId w:val="19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p-value</w:t>
            </w:r>
            <w:r w:rsidDel="00000000" w:rsidR="00000000" w:rsidRPr="00000000">
              <w:rPr>
                <w:rtl w:val="0"/>
              </w:rPr>
              <w:t xml:space="preserve">: O p-value indica a probabilidade de que as diferenças entre as frequências observadas e esperadas sejam devidas ao acaso. Se o p-value for menor que o nível de significância (geralmente 0.05), rejeitamos a hipótese nula e concluímos que há uma associação significativa entre as variáveis. Por exemplo, para </w:t>
            </w:r>
            <w:r w:rsidDel="00000000" w:rsidR="00000000" w:rsidRPr="00000000">
              <w:rPr>
                <w:b w:val="1"/>
                <w:rtl w:val="0"/>
              </w:rPr>
              <w:t xml:space="preserve">sexo vs escola</w:t>
            </w:r>
            <w:r w:rsidDel="00000000" w:rsidR="00000000" w:rsidRPr="00000000">
              <w:rPr>
                <w:rtl w:val="0"/>
              </w:rPr>
              <w:t xml:space="preserve">, o p-value foi 0.000000, sugerindo uma associação estatisticamente significativa.</w:t>
            </w:r>
          </w:p>
          <w:p w:rsidR="00000000" w:rsidDel="00000000" w:rsidP="00000000" w:rsidRDefault="00000000" w:rsidRPr="00000000" w14:paraId="00000132">
            <w:pPr>
              <w:spacing w:after="240" w:befor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O resultado principal do Qui-Quadrado, portanto, é a verificação de se existe uma associação significativa entre as variáveis categóricas analisadas, com base na estatística Qui-Quadrado e no p-value.</w:t>
            </w:r>
          </w:p>
          <w:p w:rsidR="00000000" w:rsidDel="00000000" w:rsidP="00000000" w:rsidRDefault="00000000" w:rsidRPr="00000000" w14:paraId="00000133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spacing w:line="276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35">
      <w:pPr>
        <w:ind w:left="144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36">
      <w:pPr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9ª etapa: Construção do modelo preditivo </w:t>
      </w:r>
      <w:r w:rsidDel="00000000" w:rsidR="00000000" w:rsidRPr="00000000">
        <w:rPr>
          <w:b w:val="1"/>
          <w:highlight w:val="yellow"/>
          <w:rtl w:val="0"/>
        </w:rPr>
        <w:t xml:space="preserve">e interprete os resultados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137">
      <w:pPr>
        <w:ind w:left="1080" w:hanging="360"/>
        <w:jc w:val="both"/>
        <w:rPr/>
      </w:pPr>
      <w:r w:rsidDel="00000000" w:rsidR="00000000" w:rsidRPr="00000000">
        <w:rPr>
          <w:b w:val="1"/>
          <w:rtl w:val="0"/>
        </w:rPr>
        <w:t xml:space="preserve">g)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rtl w:val="0"/>
        </w:rPr>
        <w:t xml:space="preserve">Selecionar as variáveis preditoras.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rtl w:val="0"/>
        </w:rPr>
        <w:t xml:space="preserve">Definir a variável resposta.</w:t>
      </w:r>
    </w:p>
    <w:p w:rsidR="00000000" w:rsidDel="00000000" w:rsidP="00000000" w:rsidRDefault="00000000" w:rsidRPr="00000000" w14:paraId="00000139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i)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Rodar o modelo de Regressão Linear Múltipla.</w:t>
      </w:r>
    </w:p>
    <w:p w:rsidR="00000000" w:rsidDel="00000000" w:rsidP="00000000" w:rsidRDefault="00000000" w:rsidRPr="00000000" w14:paraId="0000013A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j)</w:t>
      </w:r>
      <w:r w:rsidDel="00000000" w:rsidR="00000000" w:rsidRPr="00000000">
        <w:rPr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b w:val="1"/>
          <w:rtl w:val="0"/>
        </w:rPr>
        <w:t xml:space="preserve">Análise de resíduos.</w:t>
      </w:r>
    </w:p>
    <w:p w:rsidR="00000000" w:rsidDel="00000000" w:rsidP="00000000" w:rsidRDefault="00000000" w:rsidRPr="00000000" w14:paraId="0000013B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k)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b w:val="1"/>
          <w:rtl w:val="0"/>
        </w:rPr>
        <w:t xml:space="preserve">Calcular as medidas de erros do modelo na amostra de desenvolvimento.</w:t>
      </w:r>
    </w:p>
    <w:p w:rsidR="00000000" w:rsidDel="00000000" w:rsidP="00000000" w:rsidRDefault="00000000" w:rsidRPr="00000000" w14:paraId="0000013C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l)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Calcular as medidas de erros do modelo na amostra de validação.</w:t>
      </w:r>
    </w:p>
    <w:p w:rsidR="00000000" w:rsidDel="00000000" w:rsidP="00000000" w:rsidRDefault="00000000" w:rsidRPr="00000000" w14:paraId="0000013D">
      <w:pPr>
        <w:ind w:left="108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m)</w:t>
      </w:r>
      <w:r w:rsidDel="00000000" w:rsidR="00000000" w:rsidRPr="00000000">
        <w:rPr>
          <w:sz w:val="14"/>
          <w:szCs w:val="14"/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Construir o simulador do modelo.</w:t>
      </w:r>
    </w:p>
    <w:p w:rsidR="00000000" w:rsidDel="00000000" w:rsidP="00000000" w:rsidRDefault="00000000" w:rsidRPr="00000000" w14:paraId="0000013E">
      <w:pPr>
        <w:ind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3F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As variáveis selecionadas foram: </w:t>
      </w:r>
      <w:r w:rsidDel="00000000" w:rsidR="00000000" w:rsidRPr="00000000">
        <w:rPr>
          <w:i w:val="1"/>
          <w:rtl w:val="0"/>
        </w:rPr>
        <w:t xml:space="preserve">vl_salario_mil, vl_imovel_em_mil, estado_civil, escola, casa_propria.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jc w:val="both"/>
        <w:rPr>
          <w:i w:val="1"/>
        </w:rPr>
      </w:pPr>
      <w:r w:rsidDel="00000000" w:rsidR="00000000" w:rsidRPr="00000000">
        <w:rPr>
          <w:rtl w:val="0"/>
        </w:rPr>
        <w:t xml:space="preserve">A variável resposta é </w:t>
      </w:r>
      <w:r w:rsidDel="00000000" w:rsidR="00000000" w:rsidRPr="00000000">
        <w:rPr>
          <w:i w:val="1"/>
          <w:rtl w:val="0"/>
        </w:rPr>
        <w:t xml:space="preserve">SCORE_CREDITO</w:t>
      </w:r>
    </w:p>
    <w:p w:rsidR="00000000" w:rsidDel="00000000" w:rsidP="00000000" w:rsidRDefault="00000000" w:rsidRPr="00000000" w14:paraId="00000142">
      <w:pPr>
        <w:ind w:left="108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Análise de erros indica que o modelo pode não ser um bom preditor para a variável resposta, conforme consta abaixo:</w:t>
      </w:r>
    </w:p>
    <w:p w:rsidR="00000000" w:rsidDel="00000000" w:rsidP="00000000" w:rsidRDefault="00000000" w:rsidRPr="00000000" w14:paraId="0000014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Mean Squared Error: 9064.962812573625</w:t>
      </w:r>
    </w:p>
    <w:p w:rsidR="00000000" w:rsidDel="00000000" w:rsidP="00000000" w:rsidRDefault="00000000" w:rsidRPr="00000000" w14:paraId="00000146">
      <w:pPr>
        <w:ind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Root Mean Squared Error: 95.21009826995046</w:t>
      </w:r>
    </w:p>
    <w:p w:rsidR="00000000" w:rsidDel="00000000" w:rsidP="00000000" w:rsidRDefault="00000000" w:rsidRPr="00000000" w14:paraId="00000147">
      <w:pPr>
        <w:ind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R-squared: 0.20514872663583528</w:t>
      </w:r>
    </w:p>
    <w:p w:rsidR="00000000" w:rsidDel="00000000" w:rsidP="00000000" w:rsidRDefault="00000000" w:rsidRPr="00000000" w14:paraId="0000014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R-quadrado de 0.2 indica que o modelo não está capturando grande quantidade da variabilidade dos dados.</w:t>
      </w:r>
    </w:p>
    <w:p w:rsidR="00000000" w:rsidDel="00000000" w:rsidP="00000000" w:rsidRDefault="00000000" w:rsidRPr="00000000" w14:paraId="0000014A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Para otimizar esse dado, poderíamos realizar etapas de </w:t>
      </w:r>
      <w:r w:rsidDel="00000000" w:rsidR="00000000" w:rsidRPr="00000000">
        <w:rPr>
          <w:i w:val="1"/>
          <w:rtl w:val="0"/>
        </w:rPr>
        <w:t xml:space="preserve">feature-engineering</w:t>
      </w:r>
      <w:r w:rsidDel="00000000" w:rsidR="00000000" w:rsidRPr="00000000">
        <w:rPr>
          <w:rtl w:val="0"/>
        </w:rPr>
        <w:t xml:space="preserve">, otimizar o processo de seleção de variáveis ou, preferencialmente, utilizar outro tipo de modelo que melhor trabalhe com dados categóricos, como </w:t>
      </w:r>
      <w:r w:rsidDel="00000000" w:rsidR="00000000" w:rsidRPr="00000000">
        <w:rPr>
          <w:i w:val="1"/>
          <w:rtl w:val="0"/>
        </w:rPr>
        <w:t xml:space="preserve">random forest</w:t>
      </w:r>
      <w:r w:rsidDel="00000000" w:rsidR="00000000" w:rsidRPr="00000000">
        <w:rPr>
          <w:rtl w:val="0"/>
        </w:rPr>
        <w:t xml:space="preserve"> ou outros.</w:t>
      </w:r>
    </w:p>
    <w:p w:rsidR="00000000" w:rsidDel="00000000" w:rsidP="00000000" w:rsidRDefault="00000000" w:rsidRPr="00000000" w14:paraId="0000014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75472" cy="297003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5472" cy="2970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>
          <w:rtl w:val="0"/>
        </w:rPr>
        <w:t xml:space="preserve">O histograma dos resíduos apresenta normalidade, a relação entre valores reais e previstos, porém, não apresenta uma linearidade.</w:t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  <w:t xml:space="preserve">Com o modelo apresentado, uma possível função simuladora nos traria o seguinte resultado para um indivíduo que receba 5 mil reais, com uma casa própria de 200 mil, casado e com graduação completa:</w:t>
        <w:br w:type="textWrapping"/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91225" cy="116205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53">
      <w:pPr>
        <w:ind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54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5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Entrega do script Python e o relatório com as interpretações dos resultados.</w:t>
      </w:r>
    </w:p>
    <w:p w:rsidR="00000000" w:rsidDel="00000000" w:rsidP="00000000" w:rsidRDefault="00000000" w:rsidRPr="00000000" w14:paraId="00000156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7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Data de entrega: 20/09/2024</w:t>
      </w:r>
    </w:p>
    <w:p w:rsidR="00000000" w:rsidDel="00000000" w:rsidP="00000000" w:rsidRDefault="00000000" w:rsidRPr="00000000" w14:paraId="00000158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9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Regina Bernal</w:t>
      </w:r>
    </w:p>
    <w:p w:rsidR="00000000" w:rsidDel="00000000" w:rsidP="00000000" w:rsidRDefault="00000000" w:rsidRPr="00000000" w14:paraId="0000015A">
      <w:pPr>
        <w:ind w:firstLine="0"/>
        <w:jc w:val="both"/>
        <w:rPr/>
      </w:pPr>
      <w:r w:rsidDel="00000000" w:rsidR="00000000" w:rsidRPr="00000000">
        <w:rPr>
          <w:rtl w:val="0"/>
        </w:rPr>
        <w:t xml:space="preserve">26/08/2024</w:t>
      </w:r>
    </w:p>
    <w:p w:rsidR="00000000" w:rsidDel="00000000" w:rsidP="00000000" w:rsidRDefault="00000000" w:rsidRPr="00000000" w14:paraId="0000015B">
      <w:pPr>
        <w:ind w:left="0" w:hanging="2"/>
        <w:jc w:val="both"/>
        <w:rPr>
          <w:color w:val="ff0000"/>
        </w:rPr>
      </w:pPr>
      <w:r w:rsidDel="00000000" w:rsidR="00000000" w:rsidRPr="00000000">
        <w:rPr>
          <w:rtl w:val="0"/>
        </w:rPr>
      </w:r>
    </w:p>
    <w:sectPr>
      <w:headerReference r:id="rId35" w:type="default"/>
      <w:pgSz w:h="16840" w:w="11907" w:orient="portrait"/>
      <w:pgMar w:bottom="1134" w:top="1701" w:left="1134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2</wp:posOffset>
          </wp:positionH>
          <wp:positionV relativeFrom="paragraph">
            <wp:posOffset>0</wp:posOffset>
          </wp:positionV>
          <wp:extent cx="1728470" cy="390525"/>
          <wp:effectExtent b="0" l="0" r="0" t="0"/>
          <wp:wrapNone/>
          <wp:docPr id="28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28470" cy="39052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5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6"/>
      <w:numFmt w:val="decimal"/>
      <w:lvlText w:val="%1."/>
      <w:lvlJc w:val="left"/>
      <w:pPr>
        <w:ind w:left="78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945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105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5"/>
      <w:numFmt w:val="decimal"/>
      <w:lvlText w:val="%1."/>
      <w:lvlJc w:val="left"/>
      <w:pPr>
        <w:ind w:left="78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945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105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ind w:hanging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="276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suppressAutoHyphens w:val="1"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before="200" w:line="276" w:lineRule="auto"/>
      <w:outlineLvl w:val="1"/>
    </w:pPr>
    <w:rPr>
      <w:rFonts w:ascii="Cambria" w:hAnsi="Cambria"/>
      <w:b w:val="1"/>
      <w:bCs w:val="1"/>
      <w:color w:val="4f81bd"/>
      <w:sz w:val="26"/>
      <w:szCs w:val="26"/>
      <w:lang w:eastAsia="en-US" w:val="en-US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elacomgrade">
    <w:name w:val="Table Grid"/>
    <w:basedOn w:val="Tabelanormal"/>
    <w:pPr>
      <w:suppressAutoHyphens w:val="1"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RodapChar" w:customStyle="1">
    <w:name w:val="Rodapé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Textodebalo">
    <w:name w:val="Balloon Text"/>
    <w:basedOn w:val="Normal"/>
    <w:rPr>
      <w:rFonts w:ascii="Tahoma" w:hAnsi="Tahoma"/>
      <w:sz w:val="16"/>
      <w:szCs w:val="16"/>
    </w:rPr>
  </w:style>
  <w:style w:type="character" w:styleId="TextodebaloChar" w:customStyle="1">
    <w:name w:val="Texto de balão Char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PargrafodaLista">
    <w:name w:val="List Paragraph"/>
    <w:basedOn w:val="Normal"/>
    <w:pPr>
      <w:spacing w:after="200" w:line="276" w:lineRule="auto"/>
      <w:ind w:left="720"/>
      <w:contextualSpacing w:val="1"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qFormat w:val="1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Ttulo2Char" w:customStyle="1">
    <w:name w:val="Título 2 Char"/>
    <w:rPr>
      <w:rFonts w:ascii="Cambria" w:hAnsi="Cambria"/>
      <w:b w:val="1"/>
      <w:bCs w:val="1"/>
      <w:color w:val="4f81bd"/>
      <w:w w:val="100"/>
      <w:position w:val="-1"/>
      <w:sz w:val="26"/>
      <w:szCs w:val="26"/>
      <w:effect w:val="none"/>
      <w:vertAlign w:val="baseline"/>
      <w:cs w:val="0"/>
      <w:em w:val="none"/>
      <w:lang w:eastAsia="en-US" w:val="en-US"/>
    </w:rPr>
  </w:style>
  <w:style w:type="paragraph" w:styleId="Pr-formataoHTML">
    <w:name w:val="HTML Preformatted"/>
    <w:basedOn w:val="Normal"/>
    <w:qFormat w:val="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styleId="Pr-formataoHTMLChar" w:customStyle="1">
    <w:name w:val="Pré-formatação HTML Char"/>
    <w:rPr>
      <w:rFonts w:ascii="Courier New" w:hAnsi="Courier New"/>
      <w:w w:val="100"/>
      <w:position w:val="-1"/>
      <w:effect w:val="none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7.png"/><Relationship Id="rId21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spcbrasil.org.br/blog/risco-de-credito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image" Target="media/image13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hyperlink" Target="https://www.serasa.com.br/credito/blog/credito-direto-consumidor/" TargetMode="External"/><Relationship Id="rId8" Type="http://schemas.openxmlformats.org/officeDocument/2006/relationships/hyperlink" Target="https://portal.febraban.org.br/noticia/4152/pt-br/#:~:text=A%20proje%C3%A7%C3%A3o%20de%20crescimento%20para,avan%C3%A7o%20de%209%2C3%25" TargetMode="External"/><Relationship Id="rId31" Type="http://schemas.openxmlformats.org/officeDocument/2006/relationships/image" Target="media/image16.png"/><Relationship Id="rId30" Type="http://schemas.openxmlformats.org/officeDocument/2006/relationships/image" Target="media/image14.png"/><Relationship Id="rId11" Type="http://schemas.openxmlformats.org/officeDocument/2006/relationships/hyperlink" Target="https://www.serasa.com.br/limpa-nome-online/blog/o-que-e-inadimplencia/" TargetMode="External"/><Relationship Id="rId33" Type="http://schemas.openxmlformats.org/officeDocument/2006/relationships/image" Target="media/image8.png"/><Relationship Id="rId10" Type="http://schemas.openxmlformats.org/officeDocument/2006/relationships/hyperlink" Target="https://portal.febraban.org.br/noticia/4064/pt-br/" TargetMode="External"/><Relationship Id="rId32" Type="http://schemas.openxmlformats.org/officeDocument/2006/relationships/image" Target="media/image18.png"/><Relationship Id="rId13" Type="http://schemas.openxmlformats.org/officeDocument/2006/relationships/hyperlink" Target="https://www.serasa.com.br/limpa-nome-online/blog/endividamento-no-brasil/" TargetMode="External"/><Relationship Id="rId35" Type="http://schemas.openxmlformats.org/officeDocument/2006/relationships/header" Target="header1.xml"/><Relationship Id="rId12" Type="http://schemas.openxmlformats.org/officeDocument/2006/relationships/hyperlink" Target="https://portal.febraban.org.br/noticia/4064/pt-br/" TargetMode="External"/><Relationship Id="rId34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hyperlink" Target="https://www.poder360.com.br/economia/endividamento-das-familias-sobe-para-785-em-abril/#:~:text=O%20percentual%20de%20fam%C3%ADlias%20brasileiras,m%C3%AAs%20de%20consecutivo%20de%20alta" TargetMode="External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image" Target="media/image3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AZRSbiQ9yrpORRh70QefM4BuLw==">CgMxLjAyCGguZ2pkZ3hzOABqJAoUc3VnZ2VzdC53MGdqdDNtajFyamkSDEJydW5vIEtpeW90YWokChRzdWdnZXN0LmVrM3BqcGo5Nmx6YxIMQnJ1bm8gS2l5b3RhciExR0ljWnRwalp0SUI4dG1CbDdhZENOQ1VXazlGWjZqSjA=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2024-09-01T12:42:00Z</dcterms:created>
  <dc:creator>USER</dc:creator>
</cp:coreProperties>
</file>